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85.8pt;height:75.4pt;mso-position-horizontal-relative:char;mso-position-vertical-relative:line" id="docshapegroup2" coordorigin="0,0" coordsize="15716,1508">
            <v:shape style="position:absolute;left:0;top:0;width:15716;height:1508" id="docshape3" coordorigin="0,0" coordsize="15716,1508" path="m15715,60l15655,60,60,60,0,60,0,754,0,1447,0,1507,60,1507,15655,1507,15715,1507,15715,1447,15715,754,15715,60xm15715,0l15655,0,60,0,0,0,0,60,60,60,15655,60,15715,60,15715,0xe" filled="true" fillcolor="#1d5f76" stroked="false">
              <v:path arrowok="t"/>
              <v:fill type="solid"/>
            </v:shape>
            <v:shape style="position:absolute;left:0;top:0;width:15716;height:1508" type="#_x0000_t202" id="docshape4" filled="false" stroked="false">
              <v:textbox inset="0,0,0,0">
                <w:txbxContent>
                  <w:p>
                    <w:pPr>
                      <w:spacing w:before="80"/>
                      <w:ind w:left="1865" w:right="1865" w:firstLine="0"/>
                      <w:jc w:val="center"/>
                      <w:rPr>
                        <w:rFonts w:ascii="Corbel"/>
                        <w:sz w:val="48"/>
                      </w:rPr>
                    </w:pPr>
                    <w:bookmarkStart w:name="Bringing it all together:  Considering t" w:id="1"/>
                    <w:bookmarkEnd w:id="1"/>
                    <w:r>
                      <w:rPr/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Bringing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it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all 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together:</w:t>
                    </w:r>
                  </w:p>
                  <w:p>
                    <w:pPr>
                      <w:spacing w:before="89"/>
                      <w:ind w:left="1865" w:right="1873" w:firstLine="0"/>
                      <w:jc w:val="center"/>
                      <w:rPr>
                        <w:rFonts w:ascii="Corbel"/>
                        <w:sz w:val="48"/>
                      </w:rPr>
                    </w:pPr>
                    <w:r>
                      <w:rPr>
                        <w:rFonts w:ascii="Corbel"/>
                        <w:color w:val="FFFFFF"/>
                        <w:sz w:val="48"/>
                      </w:rPr>
                      <w:t>Considering</w:t>
                    </w:r>
                    <w:r>
                      <w:rPr>
                        <w:rFonts w:ascii="Corbel"/>
                        <w:color w:val="FFFFFF"/>
                        <w:spacing w:val="-6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the</w:t>
                    </w:r>
                    <w:r>
                      <w:rPr>
                        <w:rFonts w:ascii="Corbel"/>
                        <w:color w:val="FFFFFF"/>
                        <w:spacing w:val="-6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relational</w:t>
                    </w:r>
                    <w:r>
                      <w:rPr>
                        <w:rFonts w:ascii="Corbel"/>
                        <w:color w:val="FFFFFF"/>
                        <w:spacing w:val="-6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potential</w:t>
                    </w:r>
                    <w:r>
                      <w:rPr>
                        <w:rFonts w:ascii="Corbel"/>
                        <w:color w:val="FFFFFF"/>
                        <w:spacing w:val="-6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of</w:t>
                    </w:r>
                    <w:r>
                      <w:rPr>
                        <w:rFonts w:ascii="Corbel"/>
                        <w:color w:val="FFFFFF"/>
                        <w:spacing w:val="-6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engagement</w:t>
                    </w:r>
                    <w:r>
                      <w:rPr>
                        <w:rFonts w:ascii="Corbel"/>
                        <w:color w:val="FFFFFF"/>
                        <w:spacing w:val="-5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activities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/>
        <w:rPr>
          <w:rFonts w:ascii="Times New Roman"/>
          <w:sz w:val="12"/>
        </w:rPr>
      </w:pPr>
    </w:p>
    <w:p>
      <w:pPr>
        <w:pStyle w:val="BodyText"/>
        <w:spacing w:line="324" w:lineRule="auto" w:before="132"/>
        <w:ind w:right="784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5590120</wp:posOffset>
            </wp:positionH>
            <wp:positionV relativeFrom="paragraph">
              <wp:posOffset>-10911</wp:posOffset>
            </wp:positionV>
            <wp:extent cx="4515688" cy="45211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688" cy="452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Having considered different aspects of relational engagement, decisions</w:t>
      </w:r>
      <w:r>
        <w:rPr>
          <w:spacing w:val="-18"/>
          <w:w w:val="105"/>
        </w:rPr>
        <w:t> </w:t>
      </w:r>
      <w:r>
        <w:rPr>
          <w:w w:val="105"/>
        </w:rPr>
        <w:t>can</w:t>
      </w:r>
      <w:r>
        <w:rPr>
          <w:spacing w:val="-17"/>
          <w:w w:val="105"/>
        </w:rPr>
        <w:t> </w:t>
      </w:r>
      <w:r>
        <w:rPr>
          <w:w w:val="105"/>
        </w:rPr>
        <w:t>start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made</w:t>
      </w:r>
      <w:r>
        <w:rPr>
          <w:spacing w:val="-14"/>
          <w:w w:val="105"/>
        </w:rPr>
        <w:t> </w:t>
      </w:r>
      <w:r>
        <w:rPr>
          <w:w w:val="105"/>
        </w:rPr>
        <w:t>about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rFonts w:ascii="Lucida Sans"/>
          <w:b/>
          <w:w w:val="105"/>
        </w:rPr>
        <w:t>relational</w:t>
      </w:r>
      <w:r>
        <w:rPr>
          <w:rFonts w:ascii="Lucida Sans"/>
          <w:b/>
          <w:spacing w:val="-21"/>
          <w:w w:val="105"/>
        </w:rPr>
        <w:t> </w:t>
      </w:r>
      <w:r>
        <w:rPr>
          <w:rFonts w:ascii="Lucida Sans"/>
          <w:b/>
          <w:w w:val="105"/>
        </w:rPr>
        <w:t>potential</w:t>
      </w:r>
      <w:r>
        <w:rPr>
          <w:rFonts w:ascii="Lucida Sans"/>
          <w:b/>
          <w:spacing w:val="-20"/>
          <w:w w:val="105"/>
        </w:rPr>
        <w:t> </w:t>
      </w:r>
      <w:r>
        <w:rPr>
          <w:w w:val="105"/>
        </w:rPr>
        <w:t>of different</w:t>
      </w:r>
      <w:r>
        <w:rPr>
          <w:spacing w:val="-2"/>
          <w:w w:val="105"/>
        </w:rPr>
        <w:t> </w:t>
      </w:r>
      <w:r>
        <w:rPr>
          <w:w w:val="105"/>
        </w:rPr>
        <w:t>types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activities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2"/>
          <w:w w:val="105"/>
        </w:rPr>
        <w:t> </w:t>
      </w:r>
      <w:r>
        <w:rPr>
          <w:w w:val="105"/>
        </w:rPr>
        <w:t>aspects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location</w:t>
      </w:r>
      <w:r>
        <w:rPr>
          <w:spacing w:val="-2"/>
          <w:w w:val="105"/>
        </w:rPr>
        <w:t> </w:t>
      </w:r>
      <w:r>
        <w:rPr>
          <w:w w:val="105"/>
        </w:rPr>
        <w:t>and funding may impact on this potential.</w:t>
      </w:r>
    </w:p>
    <w:p>
      <w:pPr>
        <w:pStyle w:val="BodyText"/>
        <w:spacing w:line="316" w:lineRule="auto" w:before="193"/>
        <w:ind w:right="7848"/>
      </w:pPr>
      <w:r>
        <w:rPr/>
        <w:t>The final audit invites teams </w:t>
      </w:r>
      <w:r>
        <w:rPr>
          <w:rFonts w:ascii="Lucida Sans"/>
          <w:b/>
        </w:rPr>
        <w:t>to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make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a</w:t>
      </w:r>
      <w:r>
        <w:rPr>
          <w:rFonts w:ascii="Lucida Sans"/>
          <w:b/>
          <w:spacing w:val="-5"/>
        </w:rPr>
        <w:t> </w:t>
      </w:r>
      <w:r>
        <w:rPr>
          <w:rFonts w:ascii="Lucida Sans"/>
          <w:b/>
        </w:rPr>
        <w:t>judgement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regarding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the relational</w:t>
      </w:r>
      <w:r>
        <w:rPr>
          <w:rFonts w:ascii="Lucida Sans"/>
          <w:b/>
          <w:spacing w:val="-20"/>
        </w:rPr>
        <w:t> </w:t>
      </w:r>
      <w:r>
        <w:rPr>
          <w:rFonts w:ascii="Lucida Sans"/>
          <w:b/>
        </w:rPr>
        <w:t>potential</w:t>
      </w:r>
      <w:r>
        <w:rPr>
          <w:rFonts w:ascii="Lucida Sans"/>
          <w:b/>
          <w:spacing w:val="-19"/>
        </w:rPr>
        <w:t> </w:t>
      </w:r>
      <w:r>
        <w:rPr>
          <w:rFonts w:ascii="Lucida Sans"/>
          <w:b/>
        </w:rPr>
        <w:t>of</w:t>
      </w:r>
      <w:r>
        <w:rPr>
          <w:rFonts w:ascii="Lucida Sans"/>
          <w:b/>
          <w:spacing w:val="-19"/>
        </w:rPr>
        <w:t> </w:t>
      </w:r>
      <w:r>
        <w:rPr>
          <w:rFonts w:ascii="Lucida Sans"/>
          <w:b/>
        </w:rPr>
        <w:t>different</w:t>
      </w:r>
      <w:r>
        <w:rPr>
          <w:rFonts w:ascii="Lucida Sans"/>
          <w:b/>
          <w:spacing w:val="-19"/>
        </w:rPr>
        <w:t> </w:t>
      </w:r>
      <w:r>
        <w:rPr>
          <w:rFonts w:ascii="Lucida Sans"/>
          <w:b/>
        </w:rPr>
        <w:t>areas</w:t>
      </w:r>
      <w:r>
        <w:rPr>
          <w:rFonts w:ascii="Lucida Sans"/>
          <w:b/>
          <w:spacing w:val="-19"/>
        </w:rPr>
        <w:t> </w:t>
      </w:r>
      <w:r>
        <w:rPr>
          <w:rFonts w:ascii="Lucida Sans"/>
          <w:b/>
        </w:rPr>
        <w:t>of</w:t>
      </w:r>
      <w:r>
        <w:rPr>
          <w:rFonts w:ascii="Lucida Sans"/>
          <w:b/>
          <w:spacing w:val="-19"/>
        </w:rPr>
        <w:t> </w:t>
      </w:r>
      <w:r>
        <w:rPr>
          <w:rFonts w:ascii="Lucida Sans"/>
          <w:b/>
        </w:rPr>
        <w:t>engagement</w:t>
      </w:r>
      <w:r>
        <w:rPr>
          <w:rFonts w:ascii="Lucida Sans"/>
          <w:b/>
          <w:spacing w:val="-20"/>
        </w:rPr>
        <w:t> </w:t>
      </w:r>
      <w:r>
        <w:rPr>
          <w:rFonts w:ascii="Lucida Sans"/>
          <w:b/>
        </w:rPr>
        <w:t>activity</w:t>
      </w:r>
      <w:r>
        <w:rPr/>
        <w:t>.</w:t>
      </w:r>
    </w:p>
    <w:p>
      <w:pPr>
        <w:pStyle w:val="BodyText"/>
        <w:spacing w:line="319" w:lineRule="auto" w:before="211"/>
        <w:ind w:right="7848"/>
        <w:rPr>
          <w:rFonts w:ascii="Lucida Sans"/>
          <w:b/>
        </w:rPr>
      </w:pPr>
      <w:r>
        <w:rPr/>
        <w:t>These</w:t>
      </w:r>
      <w:r>
        <w:rPr>
          <w:spacing w:val="31"/>
        </w:rPr>
        <w:t> </w:t>
      </w:r>
      <w:r>
        <w:rPr/>
        <w:t>judgements</w:t>
      </w:r>
      <w:r>
        <w:rPr>
          <w:spacing w:val="31"/>
        </w:rPr>
        <w:t> </w:t>
      </w:r>
      <w:r>
        <w:rPr/>
        <w:t>are</w:t>
      </w:r>
      <w:r>
        <w:rPr>
          <w:spacing w:val="31"/>
        </w:rPr>
        <w:t> </w:t>
      </w:r>
      <w:r>
        <w:rPr/>
        <w:t>made</w:t>
      </w:r>
      <w:r>
        <w:rPr>
          <w:spacing w:val="31"/>
        </w:rPr>
        <w:t> </w:t>
      </w:r>
      <w:r>
        <w:rPr/>
        <w:t>based</w:t>
      </w:r>
      <w:r>
        <w:rPr>
          <w:spacing w:val="33"/>
        </w:rPr>
        <w:t> </w:t>
      </w:r>
      <w:r>
        <w:rPr/>
        <w:t>on</w:t>
      </w:r>
      <w:r>
        <w:rPr>
          <w:spacing w:val="33"/>
        </w:rPr>
        <w:t> </w:t>
      </w:r>
      <w:r>
        <w:rPr/>
        <w:t>the</w:t>
      </w:r>
      <w:r>
        <w:rPr>
          <w:spacing w:val="30"/>
        </w:rPr>
        <w:t> </w:t>
      </w:r>
      <w:r>
        <w:rPr/>
        <w:t>initial</w:t>
      </w:r>
      <w:r>
        <w:rPr>
          <w:spacing w:val="31"/>
        </w:rPr>
        <w:t> </w:t>
      </w:r>
      <w:r>
        <w:rPr/>
        <w:t>data</w:t>
      </w:r>
      <w:r>
        <w:rPr>
          <w:spacing w:val="31"/>
        </w:rPr>
        <w:t> </w:t>
      </w:r>
      <w:r>
        <w:rPr/>
        <w:t>gathered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 engagement audits and are meant as </w:t>
      </w:r>
      <w:r>
        <w:rPr>
          <w:rFonts w:ascii="Lucida Sans"/>
          <w:b/>
        </w:rPr>
        <w:t>a</w:t>
      </w:r>
      <w:r>
        <w:rPr>
          <w:rFonts w:ascii="Lucida Sans"/>
          <w:b/>
          <w:spacing w:val="-3"/>
        </w:rPr>
        <w:t> </w:t>
      </w:r>
      <w:r>
        <w:rPr>
          <w:rFonts w:ascii="Lucida Sans"/>
          <w:b/>
        </w:rPr>
        <w:t>starting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point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for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exploring in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detail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how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the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relational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potential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of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these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activities</w:t>
      </w:r>
      <w:r>
        <w:rPr>
          <w:rFonts w:ascii="Lucida Sans"/>
          <w:b/>
          <w:spacing w:val="-9"/>
        </w:rPr>
        <w:t> </w:t>
      </w:r>
      <w:r>
        <w:rPr>
          <w:rFonts w:ascii="Lucida Sans"/>
          <w:b/>
        </w:rPr>
        <w:t>plays out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in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practice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and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the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impact</w:t>
      </w:r>
      <w:r>
        <w:rPr>
          <w:rFonts w:ascii="Lucida Sans"/>
          <w:b/>
          <w:spacing w:val="-6"/>
        </w:rPr>
        <w:t> </w:t>
      </w:r>
      <w:r>
        <w:rPr>
          <w:rFonts w:ascii="Lucida Sans"/>
          <w:b/>
        </w:rPr>
        <w:t>that</w:t>
      </w:r>
      <w:r>
        <w:rPr>
          <w:rFonts w:ascii="Lucida Sans"/>
          <w:b/>
          <w:spacing w:val="-6"/>
        </w:rPr>
        <w:t> </w:t>
      </w:r>
      <w:r>
        <w:rPr>
          <w:rFonts w:ascii="Lucida Sans"/>
          <w:b/>
        </w:rPr>
        <w:t>this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has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on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inclusive approaches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to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strategic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and</w:t>
      </w:r>
      <w:r>
        <w:rPr>
          <w:rFonts w:ascii="Lucida Sans"/>
          <w:b/>
          <w:spacing w:val="-3"/>
        </w:rPr>
        <w:t> </w:t>
      </w:r>
      <w:r>
        <w:rPr>
          <w:rFonts w:ascii="Lucida Sans"/>
          <w:b/>
        </w:rPr>
        <w:t>economic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development.</w:t>
      </w:r>
    </w:p>
    <w:p>
      <w:pPr>
        <w:spacing w:after="0" w:line="319" w:lineRule="auto"/>
        <w:rPr>
          <w:rFonts w:ascii="Lucida Sans"/>
        </w:rPr>
        <w:sectPr>
          <w:footerReference w:type="default" r:id="rId5"/>
          <w:type w:val="continuous"/>
          <w:pgSz w:w="16820" w:h="11910" w:orient="landscape"/>
          <w:pgMar w:footer="345" w:header="0" w:top="720" w:bottom="540" w:left="440" w:right="440"/>
          <w:pgNumType w:start="14"/>
        </w:sectPr>
      </w:pPr>
    </w:p>
    <w:tbl>
      <w:tblPr>
        <w:tblW w:w="0" w:type="auto"/>
        <w:jc w:val="left"/>
        <w:tblCellSpacing w:w="21" w:type="dxa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1256"/>
        <w:gridCol w:w="1340"/>
        <w:gridCol w:w="1494"/>
        <w:gridCol w:w="1403"/>
        <w:gridCol w:w="1619"/>
        <w:gridCol w:w="1721"/>
        <w:gridCol w:w="1816"/>
        <w:gridCol w:w="1803"/>
        <w:gridCol w:w="1395"/>
      </w:tblGrid>
      <w:tr>
        <w:trPr>
          <w:trHeight w:val="851" w:hRule="atLeast"/>
        </w:trPr>
        <w:tc>
          <w:tcPr>
            <w:tcW w:w="15289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188" w:right="4188"/>
              <w:jc w:val="center"/>
              <w:rPr>
                <w:b/>
                <w:sz w:val="24"/>
              </w:rPr>
            </w:pPr>
            <w:bookmarkStart w:name="Auditing the Relational Potential of Eng" w:id="2"/>
            <w:bookmarkEnd w:id="2"/>
            <w:r>
              <w:rPr/>
            </w:r>
            <w:r>
              <w:rPr>
                <w:b/>
                <w:w w:val="95"/>
                <w:sz w:val="24"/>
              </w:rPr>
              <w:t>Auditing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Relational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Potential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Engagement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pacing w:val="-2"/>
                <w:w w:val="95"/>
                <w:sz w:val="24"/>
              </w:rPr>
              <w:t>Activities</w:t>
            </w:r>
          </w:p>
        </w:tc>
      </w:tr>
      <w:tr>
        <w:trPr>
          <w:trHeight w:val="1960" w:hRule="atLeast"/>
        </w:trPr>
        <w:tc>
          <w:tcPr>
            <w:tcW w:w="1442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4"/>
              <w:rPr>
                <w:b/>
                <w:sz w:val="39"/>
              </w:rPr>
            </w:pPr>
          </w:p>
          <w:p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1256" w:type="dxa"/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4"/>
              <w:rPr>
                <w:b/>
                <w:sz w:val="39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Who</w:t>
            </w:r>
          </w:p>
        </w:tc>
        <w:tc>
          <w:tcPr>
            <w:tcW w:w="1340" w:type="dxa"/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4"/>
              <w:rPr>
                <w:b/>
                <w:sz w:val="39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Where</w:t>
            </w:r>
          </w:p>
        </w:tc>
        <w:tc>
          <w:tcPr>
            <w:tcW w:w="1494" w:type="dxa"/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Relational Goods</w:t>
            </w:r>
          </w:p>
        </w:tc>
        <w:tc>
          <w:tcPr>
            <w:tcW w:w="1403" w:type="dxa"/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Shared Interest</w:t>
            </w:r>
          </w:p>
        </w:tc>
        <w:tc>
          <w:tcPr>
            <w:tcW w:w="1619" w:type="dxa"/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Community assets</w:t>
            </w:r>
          </w:p>
        </w:tc>
        <w:tc>
          <w:tcPr>
            <w:tcW w:w="1721" w:type="dxa"/>
            <w:shd w:val="clear" w:color="auto" w:fill="BEBEBE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78" w:lineRule="auto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Relationship building </w:t>
            </w:r>
            <w:r>
              <w:rPr>
                <w:b/>
                <w:sz w:val="24"/>
              </w:rPr>
              <w:t>among the </w:t>
            </w:r>
            <w:r>
              <w:rPr>
                <w:b/>
                <w:spacing w:val="-2"/>
                <w:sz w:val="24"/>
              </w:rPr>
              <w:t>community</w:t>
            </w:r>
          </w:p>
        </w:tc>
        <w:tc>
          <w:tcPr>
            <w:tcW w:w="1816" w:type="dxa"/>
            <w:shd w:val="clear" w:color="auto" w:fill="BEBEBE"/>
          </w:tcPr>
          <w:p>
            <w:pPr>
              <w:pStyle w:val="TableParagraph"/>
              <w:spacing w:line="278" w:lineRule="auto" w:before="23"/>
              <w:ind w:left="86" w:right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Relationship building </w:t>
            </w:r>
            <w:r>
              <w:rPr>
                <w:b/>
                <w:sz w:val="24"/>
              </w:rPr>
              <w:t>between </w:t>
            </w: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community </w:t>
            </w:r>
            <w:r>
              <w:rPr>
                <w:b/>
                <w:spacing w:val="-10"/>
                <w:sz w:val="24"/>
              </w:rPr>
              <w:t>&amp;</w:t>
            </w:r>
          </w:p>
          <w:p>
            <w:pPr>
              <w:pStyle w:val="TableParagraph"/>
              <w:spacing w:line="278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professionals</w:t>
            </w:r>
          </w:p>
        </w:tc>
        <w:tc>
          <w:tcPr>
            <w:tcW w:w="1803" w:type="dxa"/>
            <w:shd w:val="clear" w:color="auto" w:fill="BEBEBE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Leadership development</w:t>
            </w:r>
          </w:p>
        </w:tc>
        <w:tc>
          <w:tcPr>
            <w:tcW w:w="1395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spacing w:line="278" w:lineRule="auto" w:before="186"/>
              <w:ind w:left="85" w:right="125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Bridging </w:t>
            </w:r>
            <w:r>
              <w:rPr>
                <w:b/>
                <w:sz w:val="24"/>
              </w:rPr>
              <w:t>gaps in </w:t>
            </w:r>
            <w:r>
              <w:rPr>
                <w:b/>
                <w:spacing w:val="-2"/>
                <w:sz w:val="24"/>
              </w:rPr>
              <w:t>culture </w:t>
            </w:r>
            <w:r>
              <w:rPr>
                <w:b/>
                <w:spacing w:val="-4"/>
                <w:sz w:val="24"/>
              </w:rPr>
              <w:t>and </w:t>
            </w:r>
            <w:r>
              <w:rPr>
                <w:b/>
                <w:spacing w:val="-2"/>
                <w:sz w:val="24"/>
              </w:rPr>
              <w:t>power</w:t>
            </w:r>
          </w:p>
        </w:tc>
      </w:tr>
      <w:tr>
        <w:trPr>
          <w:trHeight w:val="1700" w:hRule="atLeast"/>
        </w:trPr>
        <w:tc>
          <w:tcPr>
            <w:tcW w:w="144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144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144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1442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4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20" w:h="11910" w:orient="landscape"/>
      <w:pgMar w:header="0" w:footer="345" w:top="740" w:bottom="54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2.719971pt;margin-top:566.830627pt;width:16.1500pt;height:12.9pt;mso-position-horizontal-relative:page;mso-position-vertical-relative:page;z-index:-15841280" type="#_x0000_t202" id="docshape1" filled="false" stroked="false">
          <v:textbox inset="0,0,0,0">
            <w:txbxContent>
              <w:p>
                <w:pPr>
                  <w:spacing w:before="40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14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Ralls</dc:creator>
  <dcterms:created xsi:type="dcterms:W3CDTF">2022-10-11T09:05:22Z</dcterms:created>
  <dcterms:modified xsi:type="dcterms:W3CDTF">2022-10-11T09:05:22Z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TF10002065</vt:lpwstr>
  </property>
  <property fmtid="{D5CDD505-2E9C-101B-9397-08002B2CF9AE}" pid="3" name="ContentTypeId">
    <vt:lpwstr>0x0101009C467C137A7CDE448CB0A43503782328</vt:lpwstr>
  </property>
  <property fmtid="{D5CDD505-2E9C-101B-9397-08002B2CF9AE}" pid="4" name="Created">
    <vt:filetime>2022-10-11T00:00:00Z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2022-10-11T00:00:00Z</vt:filetime>
  </property>
  <property fmtid="{D5CDD505-2E9C-101B-9397-08002B2CF9AE}" pid="7" name="Producer">
    <vt:lpwstr>Adobe PDF Library 22.2.244</vt:lpwstr>
  </property>
  <property fmtid="{D5CDD505-2E9C-101B-9397-08002B2CF9AE}" pid="8" name="SourceModified">
    <vt:lpwstr/>
  </property>
</Properties>
</file>